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CellMar>
          <w:left w:w="0" w:type="dxa"/>
          <w:right w:w="0" w:type="dxa"/>
        </w:tblCellMar>
        <w:tblLook w:val="04A0" w:firstRow="1" w:lastRow="0" w:firstColumn="1" w:lastColumn="0" w:noHBand="0" w:noVBand="1"/>
      </w:tblPr>
      <w:tblGrid>
        <w:gridCol w:w="9000"/>
      </w:tblGrid>
      <w:tr w:rsidR="00305DA7" w:rsidRPr="00305DA7" w14:paraId="70514812" w14:textId="77777777" w:rsidTr="00305DA7">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3300"/>
              <w:gridCol w:w="300"/>
              <w:gridCol w:w="5100"/>
            </w:tblGrid>
            <w:tr w:rsidR="00305DA7" w:rsidRPr="00305DA7" w14:paraId="12FBFCA3" w14:textId="77777777">
              <w:tc>
                <w:tcPr>
                  <w:tcW w:w="3300" w:type="dxa"/>
                  <w:vAlign w:val="center"/>
                  <w:hideMark/>
                </w:tcPr>
                <w:p w14:paraId="20FA6944" w14:textId="43A77220" w:rsidR="00305DA7" w:rsidRPr="00305DA7" w:rsidRDefault="00305DA7" w:rsidP="00305DA7">
                  <w:pPr>
                    <w:spacing w:after="0" w:line="240" w:lineRule="auto"/>
                    <w:jc w:val="center"/>
                    <w:rPr>
                      <w:rFonts w:ascii="Calibri" w:eastAsia="Times New Roman" w:hAnsi="Calibri" w:cs="Calibri"/>
                      <w:lang w:eastAsia="en-GB"/>
                    </w:rPr>
                  </w:pPr>
                  <w:r w:rsidRPr="00305DA7">
                    <w:rPr>
                      <w:rFonts w:ascii="Arial" w:eastAsia="Times New Roman" w:hAnsi="Arial" w:cs="Arial"/>
                      <w:noProof/>
                      <w:color w:val="080202"/>
                      <w:sz w:val="24"/>
                      <w:szCs w:val="24"/>
                      <w:lang w:eastAsia="en-GB"/>
                    </w:rPr>
                    <mc:AlternateContent>
                      <mc:Choice Requires="wps">
                        <w:drawing>
                          <wp:inline distT="0" distB="0" distL="0" distR="0" wp14:anchorId="1B888D06" wp14:editId="32AD767D">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FDDB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tc>
              <w:tc>
                <w:tcPr>
                  <w:tcW w:w="300" w:type="dxa"/>
                  <w:vAlign w:val="center"/>
                  <w:hideMark/>
                </w:tcPr>
                <w:p w14:paraId="41A50CDA" w14:textId="77777777" w:rsidR="00305DA7" w:rsidRPr="00305DA7" w:rsidRDefault="00305DA7" w:rsidP="00305DA7">
                  <w:pPr>
                    <w:spacing w:after="0" w:line="240" w:lineRule="auto"/>
                    <w:rPr>
                      <w:rFonts w:ascii="Calibri" w:eastAsia="Times New Roman" w:hAnsi="Calibri" w:cs="Calibri"/>
                      <w:lang w:eastAsia="en-GB"/>
                    </w:rPr>
                  </w:pPr>
                </w:p>
              </w:tc>
              <w:tc>
                <w:tcPr>
                  <w:tcW w:w="5100" w:type="dxa"/>
                  <w:hideMark/>
                </w:tcPr>
                <w:p w14:paraId="73EAD50B" w14:textId="4A68ABA8" w:rsidR="00305DA7" w:rsidRPr="00305DA7" w:rsidRDefault="00305DA7" w:rsidP="00305DA7">
                  <w:pPr>
                    <w:spacing w:after="240" w:line="240" w:lineRule="auto"/>
                    <w:jc w:val="center"/>
                    <w:rPr>
                      <w:rFonts w:ascii="Calibri" w:eastAsia="Times New Roman" w:hAnsi="Calibri" w:cs="Calibri"/>
                      <w:lang w:eastAsia="en-GB"/>
                    </w:rPr>
                  </w:pPr>
                </w:p>
              </w:tc>
            </w:tr>
          </w:tbl>
          <w:p w14:paraId="6817B395" w14:textId="77777777" w:rsidR="00305DA7" w:rsidRPr="00305DA7" w:rsidRDefault="00305DA7" w:rsidP="00305DA7">
            <w:pPr>
              <w:spacing w:after="0" w:line="240" w:lineRule="auto"/>
              <w:rPr>
                <w:rFonts w:ascii="Times New Roman" w:eastAsia="Times New Roman" w:hAnsi="Times New Roman" w:cs="Times New Roman"/>
                <w:sz w:val="24"/>
                <w:szCs w:val="24"/>
                <w:lang w:eastAsia="en-GB"/>
              </w:rPr>
            </w:pPr>
          </w:p>
        </w:tc>
      </w:tr>
      <w:tr w:rsidR="00305DA7" w:rsidRPr="00305DA7" w14:paraId="62702605" w14:textId="77777777" w:rsidTr="00305DA7">
        <w:tc>
          <w:tcPr>
            <w:tcW w:w="0" w:type="auto"/>
            <w:shd w:val="clear" w:color="auto" w:fill="0096C5"/>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305DA7" w:rsidRPr="00305DA7" w14:paraId="2EDDB5CA" w14:textId="77777777">
              <w:tc>
                <w:tcPr>
                  <w:tcW w:w="8700" w:type="dxa"/>
                  <w:vAlign w:val="center"/>
                  <w:hideMark/>
                </w:tcPr>
                <w:p w14:paraId="7946DEC9" w14:textId="77777777" w:rsidR="00305DA7" w:rsidRPr="00305DA7" w:rsidRDefault="00305DA7" w:rsidP="00305DA7">
                  <w:pPr>
                    <w:spacing w:after="240" w:line="240" w:lineRule="auto"/>
                    <w:jc w:val="center"/>
                    <w:rPr>
                      <w:rFonts w:ascii="Calibri" w:eastAsia="Times New Roman" w:hAnsi="Calibri" w:cs="Calibri"/>
                      <w:lang w:eastAsia="en-GB"/>
                    </w:rPr>
                  </w:pPr>
                  <w:r w:rsidRPr="00305DA7">
                    <w:rPr>
                      <w:rFonts w:ascii="Arial" w:eastAsia="Times New Roman" w:hAnsi="Arial" w:cs="Arial"/>
                      <w:b/>
                      <w:bCs/>
                      <w:color w:val="FFFFFF"/>
                      <w:sz w:val="30"/>
                      <w:szCs w:val="30"/>
                      <w:lang w:eastAsia="en-GB"/>
                    </w:rPr>
                    <w:t>Statement from the Association of Breast Surgery</w:t>
                  </w:r>
                  <w:r w:rsidRPr="00305DA7">
                    <w:rPr>
                      <w:rFonts w:ascii="Arial" w:eastAsia="Times New Roman" w:hAnsi="Arial" w:cs="Arial"/>
                      <w:b/>
                      <w:bCs/>
                      <w:color w:val="FFFFFF"/>
                      <w:sz w:val="30"/>
                      <w:szCs w:val="30"/>
                      <w:lang w:eastAsia="en-GB"/>
                    </w:rPr>
                    <w:br/>
                    <w:t>15th March 2020</w:t>
                  </w:r>
                </w:p>
              </w:tc>
            </w:tr>
          </w:tbl>
          <w:p w14:paraId="0A93C819" w14:textId="77777777" w:rsidR="00305DA7" w:rsidRPr="00305DA7" w:rsidRDefault="00305DA7" w:rsidP="00305DA7">
            <w:pPr>
              <w:spacing w:after="0" w:line="240" w:lineRule="auto"/>
              <w:rPr>
                <w:rFonts w:ascii="Times New Roman" w:eastAsia="Times New Roman" w:hAnsi="Times New Roman" w:cs="Times New Roman"/>
                <w:sz w:val="24"/>
                <w:szCs w:val="24"/>
                <w:lang w:eastAsia="en-GB"/>
              </w:rPr>
            </w:pPr>
          </w:p>
        </w:tc>
      </w:tr>
    </w:tbl>
    <w:p w14:paraId="036F7DD7" w14:textId="77777777" w:rsidR="00305DA7" w:rsidRPr="00305DA7" w:rsidRDefault="00305DA7" w:rsidP="00305DA7">
      <w:pPr>
        <w:shd w:val="clear" w:color="auto" w:fill="FFFFFF"/>
        <w:spacing w:after="0" w:line="240" w:lineRule="auto"/>
        <w:rPr>
          <w:rFonts w:ascii="Calibri" w:eastAsia="Times New Roman" w:hAnsi="Calibri" w:cs="Calibri"/>
          <w:color w:val="212121"/>
          <w:lang w:eastAsia="en-GB"/>
        </w:rPr>
      </w:pPr>
      <w:r w:rsidRPr="00305DA7">
        <w:rPr>
          <w:rFonts w:ascii="Calibri" w:eastAsia="Times New Roman" w:hAnsi="Calibri" w:cs="Calibri"/>
          <w:color w:val="212121"/>
          <w:lang w:eastAsia="en-GB"/>
        </w:rPr>
        <w:t> </w:t>
      </w:r>
    </w:p>
    <w:tbl>
      <w:tblPr>
        <w:tblW w:w="9000" w:type="dxa"/>
        <w:tblCellMar>
          <w:left w:w="0" w:type="dxa"/>
          <w:right w:w="0" w:type="dxa"/>
        </w:tblCellMar>
        <w:tblLook w:val="04A0" w:firstRow="1" w:lastRow="0" w:firstColumn="1" w:lastColumn="0" w:noHBand="0" w:noVBand="1"/>
      </w:tblPr>
      <w:tblGrid>
        <w:gridCol w:w="9000"/>
      </w:tblGrid>
      <w:tr w:rsidR="00305DA7" w:rsidRPr="00305DA7" w14:paraId="16A0F847" w14:textId="77777777" w:rsidTr="00305DA7">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305DA7" w:rsidRPr="00305DA7" w14:paraId="73DF24B9" w14:textId="77777777">
              <w:tc>
                <w:tcPr>
                  <w:tcW w:w="0" w:type="auto"/>
                  <w:vAlign w:val="center"/>
                  <w:hideMark/>
                </w:tcPr>
                <w:p w14:paraId="2E0BA7D8"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b/>
                      <w:bCs/>
                      <w:color w:val="080202"/>
                      <w:sz w:val="24"/>
                      <w:szCs w:val="24"/>
                      <w:lang w:eastAsia="en-GB"/>
                    </w:rPr>
                    <w:t>CONFIDENTIAL ADVICE FOR HEALTH PROFESSIONALS</w:t>
                  </w:r>
                </w:p>
                <w:p w14:paraId="1032D586"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b/>
                      <w:bCs/>
                      <w:color w:val="080202"/>
                      <w:sz w:val="24"/>
                      <w:szCs w:val="24"/>
                      <w:lang w:eastAsia="en-GB"/>
                    </w:rPr>
                    <w:t>Breast Service Provision</w:t>
                  </w:r>
                </w:p>
                <w:p w14:paraId="0936372C"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color w:val="080202"/>
                      <w:sz w:val="24"/>
                      <w:szCs w:val="24"/>
                      <w:lang w:eastAsia="en-GB"/>
                    </w:rPr>
                    <w:t>These are extremely difficult times for everyone in the health service. Although our aim would be to run a normal breast service, it is unlikely that we are going to be able to do this in the coming weeks. We suggest that you develop a plan now so that this can be implemented as the pandemic worsens. With the potential shortage of medical staff and theatres, we are all going to have to adapt and prioritise the order in which breast cancer patients receive surgical treatment.</w:t>
                  </w:r>
                </w:p>
                <w:p w14:paraId="7FEF3D04"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color w:val="080202"/>
                      <w:sz w:val="24"/>
                      <w:szCs w:val="24"/>
                      <w:lang w:eastAsia="en-GB"/>
                    </w:rPr>
                    <w:t>Triage of referrals and change to treatment are likely to be necessary and we would recommend that you consider the following measures to include in your plan:</w:t>
                  </w:r>
                </w:p>
                <w:p w14:paraId="1804BED6"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b/>
                      <w:bCs/>
                      <w:color w:val="080202"/>
                      <w:sz w:val="24"/>
                      <w:szCs w:val="24"/>
                      <w:lang w:eastAsia="en-GB"/>
                    </w:rPr>
                    <w:t>GP Referrals to Clinic</w:t>
                  </w:r>
                </w:p>
                <w:p w14:paraId="0919DF4D"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color w:val="080202"/>
                      <w:sz w:val="24"/>
                      <w:szCs w:val="24"/>
                      <w:lang w:eastAsia="en-GB"/>
                    </w:rPr>
                    <w:t>Letter to go out with breast clinic appointment stating that if the patient has fever, cough or respiratory symptoms to phone and they will be given another appointment. They must self-isolate for 7 days and then they will be seen in clinic. They should also be advised that only one person may accompany them to the clinic.</w:t>
                  </w:r>
                </w:p>
                <w:p w14:paraId="4098525B"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b/>
                      <w:bCs/>
                      <w:color w:val="080202"/>
                      <w:sz w:val="24"/>
                      <w:szCs w:val="24"/>
                      <w:lang w:eastAsia="en-GB"/>
                    </w:rPr>
                    <w:t>Triage all referrals</w:t>
                  </w:r>
                </w:p>
                <w:p w14:paraId="2E9C4E8B" w14:textId="77777777" w:rsidR="00305DA7" w:rsidRPr="00305DA7" w:rsidRDefault="00305DA7" w:rsidP="00305DA7">
                  <w:pPr>
                    <w:numPr>
                      <w:ilvl w:val="0"/>
                      <w:numId w:val="1"/>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See only referrals where there is a higher index of suspicion of cancer, providing there are staff to run clinics.</w:t>
                  </w:r>
                </w:p>
                <w:p w14:paraId="3D7DEA09" w14:textId="77777777" w:rsidR="00305DA7" w:rsidRPr="00305DA7" w:rsidRDefault="00305DA7" w:rsidP="00305DA7">
                  <w:pPr>
                    <w:numPr>
                      <w:ilvl w:val="0"/>
                      <w:numId w:val="1"/>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Write to or phone referrals with a lower index of suspicion of cancer e.g. breast pain.</w:t>
                  </w:r>
                </w:p>
                <w:p w14:paraId="2288364F" w14:textId="23C12C2E" w:rsidR="00305DA7" w:rsidRPr="00305DA7" w:rsidRDefault="00305DA7" w:rsidP="00305DA7">
                  <w:pPr>
                    <w:numPr>
                      <w:ilvl w:val="0"/>
                      <w:numId w:val="1"/>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 xml:space="preserve">Very frail elderly patients, especially if in nursing homes, referred with suspicious lumps should not be seen in clinic until the situation has changed. If the Government introduces </w:t>
                  </w:r>
                  <w:proofErr w:type="spellStart"/>
                  <w:r w:rsidRPr="00305DA7">
                    <w:rPr>
                      <w:rFonts w:ascii="Arial" w:eastAsia="Times New Roman" w:hAnsi="Arial" w:cs="Arial"/>
                      <w:color w:val="080202"/>
                      <w:sz w:val="24"/>
                      <w:szCs w:val="24"/>
                      <w:lang w:eastAsia="en-GB"/>
                    </w:rPr>
                    <w:t>self isolation</w:t>
                  </w:r>
                  <w:proofErr w:type="spellEnd"/>
                  <w:r w:rsidRPr="00305DA7">
                    <w:rPr>
                      <w:rFonts w:ascii="Arial" w:eastAsia="Times New Roman" w:hAnsi="Arial" w:cs="Arial"/>
                      <w:color w:val="080202"/>
                      <w:sz w:val="24"/>
                      <w:szCs w:val="24"/>
                      <w:lang w:eastAsia="en-GB"/>
                    </w:rPr>
                    <w:t xml:space="preserve"> for people 70 and over then consideration should be given as to whether these patients should be seen in the clinic. Older patients especially with co-morbidities are at highest risk of death from coronavirus and they should be seen once the pandemic is over. Start on endocrine therapy empirically.</w:t>
                  </w:r>
                </w:p>
                <w:p w14:paraId="44C89B88" w14:textId="77777777" w:rsidR="00305DA7" w:rsidRPr="00305DA7" w:rsidRDefault="00305DA7" w:rsidP="00305DA7">
                  <w:pPr>
                    <w:spacing w:after="0" w:line="240" w:lineRule="auto"/>
                    <w:ind w:left="360"/>
                    <w:rPr>
                      <w:rFonts w:ascii="Calibri" w:eastAsia="Times New Roman" w:hAnsi="Calibri" w:cs="Calibri"/>
                      <w:color w:val="080202"/>
                      <w:lang w:eastAsia="en-GB"/>
                    </w:rPr>
                  </w:pPr>
                </w:p>
                <w:p w14:paraId="5E9842C6"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b/>
                      <w:bCs/>
                      <w:color w:val="080202"/>
                      <w:sz w:val="24"/>
                      <w:szCs w:val="24"/>
                      <w:lang w:eastAsia="en-GB"/>
                    </w:rPr>
                    <w:t>New Cancer Patients</w:t>
                  </w:r>
                </w:p>
                <w:p w14:paraId="12468A1D" w14:textId="77777777" w:rsidR="00305DA7" w:rsidRPr="00305DA7" w:rsidRDefault="00305DA7" w:rsidP="00305DA7">
                  <w:pPr>
                    <w:numPr>
                      <w:ilvl w:val="0"/>
                      <w:numId w:val="2"/>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Clip put in all cancers when biopsy performed</w:t>
                  </w:r>
                </w:p>
                <w:p w14:paraId="372D2864" w14:textId="77777777" w:rsidR="00305DA7" w:rsidRPr="00305DA7" w:rsidRDefault="00305DA7" w:rsidP="00305DA7">
                  <w:pPr>
                    <w:numPr>
                      <w:ilvl w:val="0"/>
                      <w:numId w:val="2"/>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Aim for day case surgery in majority of patients</w:t>
                  </w:r>
                </w:p>
                <w:p w14:paraId="5A736476" w14:textId="77777777" w:rsidR="00305DA7" w:rsidRPr="00305DA7" w:rsidRDefault="00305DA7" w:rsidP="00305DA7">
                  <w:pPr>
                    <w:numPr>
                      <w:ilvl w:val="0"/>
                      <w:numId w:val="2"/>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If theatre space is limited, surgical priority given to ER negative patients first.</w:t>
                  </w:r>
                </w:p>
                <w:p w14:paraId="17E1DE6F" w14:textId="77777777" w:rsidR="00305DA7" w:rsidRPr="00305DA7" w:rsidRDefault="00305DA7" w:rsidP="00305DA7">
                  <w:pPr>
                    <w:numPr>
                      <w:ilvl w:val="0"/>
                      <w:numId w:val="2"/>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lastRenderedPageBreak/>
                    <w:t>Then HER2+ patients</w:t>
                  </w:r>
                </w:p>
                <w:p w14:paraId="4F1EFA73" w14:textId="77777777" w:rsidR="00305DA7" w:rsidRPr="00305DA7" w:rsidRDefault="00305DA7" w:rsidP="00305DA7">
                  <w:pPr>
                    <w:numPr>
                      <w:ilvl w:val="0"/>
                      <w:numId w:val="2"/>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Then pre-menopausal ER+ patients</w:t>
                  </w:r>
                </w:p>
                <w:p w14:paraId="727AFB78" w14:textId="77777777" w:rsidR="00305DA7" w:rsidRPr="00305DA7" w:rsidRDefault="00305DA7" w:rsidP="00305DA7">
                  <w:pPr>
                    <w:numPr>
                      <w:ilvl w:val="0"/>
                      <w:numId w:val="2"/>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For DCIS patients if theatre space available prioritise high grade DCIS</w:t>
                  </w:r>
                </w:p>
                <w:p w14:paraId="730E27CC" w14:textId="77777777" w:rsidR="00305DA7" w:rsidRPr="00305DA7" w:rsidRDefault="00305DA7" w:rsidP="00305DA7">
                  <w:pPr>
                    <w:numPr>
                      <w:ilvl w:val="0"/>
                      <w:numId w:val="2"/>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Neoadjuvant chemotherapy only for inoperable disease, NOT to downstage from mastectomy to BCS or to perform axillary conservation in ER- or HER2+ patients.</w:t>
                  </w:r>
                </w:p>
                <w:p w14:paraId="0119AB09" w14:textId="77777777" w:rsidR="00305DA7" w:rsidRPr="00305DA7" w:rsidRDefault="00305DA7" w:rsidP="00305DA7">
                  <w:pPr>
                    <w:numPr>
                      <w:ilvl w:val="0"/>
                      <w:numId w:val="2"/>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 xml:space="preserve">No immediate breast reconstruction. Mastectomy and delayed reconstruction being offered </w:t>
                  </w:r>
                  <w:proofErr w:type="gramStart"/>
                  <w:r w:rsidRPr="00305DA7">
                    <w:rPr>
                      <w:rFonts w:ascii="Arial" w:eastAsia="Times New Roman" w:hAnsi="Arial" w:cs="Arial"/>
                      <w:color w:val="080202"/>
                      <w:sz w:val="24"/>
                      <w:szCs w:val="24"/>
                      <w:lang w:eastAsia="en-GB"/>
                    </w:rPr>
                    <w:t>at a later date</w:t>
                  </w:r>
                  <w:proofErr w:type="gramEnd"/>
                </w:p>
                <w:p w14:paraId="50C3175D" w14:textId="77777777" w:rsidR="00305DA7" w:rsidRPr="00305DA7" w:rsidRDefault="00305DA7" w:rsidP="00305DA7">
                  <w:pPr>
                    <w:numPr>
                      <w:ilvl w:val="0"/>
                      <w:numId w:val="2"/>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 xml:space="preserve">If insufficient theatre capacity, </w:t>
                  </w:r>
                  <w:proofErr w:type="spellStart"/>
                  <w:r w:rsidRPr="00305DA7">
                    <w:rPr>
                      <w:rFonts w:ascii="Arial" w:eastAsia="Times New Roman" w:hAnsi="Arial" w:cs="Arial"/>
                      <w:color w:val="080202"/>
                      <w:sz w:val="24"/>
                      <w:szCs w:val="24"/>
                      <w:lang w:eastAsia="en-GB"/>
                    </w:rPr>
                    <w:t>post menopausal</w:t>
                  </w:r>
                  <w:proofErr w:type="spellEnd"/>
                  <w:r w:rsidRPr="00305DA7">
                    <w:rPr>
                      <w:rFonts w:ascii="Arial" w:eastAsia="Times New Roman" w:hAnsi="Arial" w:cs="Arial"/>
                      <w:color w:val="080202"/>
                      <w:sz w:val="24"/>
                      <w:szCs w:val="24"/>
                      <w:lang w:eastAsia="en-GB"/>
                    </w:rPr>
                    <w:t xml:space="preserve"> ER+ patients to be commenced on primary endocrine. If not enough theatre capacity pre-menopausal ER+ patients may also have to be commenced on primary endocrine therapy</w:t>
                  </w:r>
                </w:p>
                <w:p w14:paraId="6764333C" w14:textId="77777777" w:rsidR="00305DA7" w:rsidRPr="00305DA7" w:rsidRDefault="00305DA7" w:rsidP="00305DA7">
                  <w:pPr>
                    <w:numPr>
                      <w:ilvl w:val="0"/>
                      <w:numId w:val="2"/>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 xml:space="preserve">Discuss with oncology whether all grade 3 or node positive ER+ positive patients should have genomic testing performed on the core </w:t>
                  </w:r>
                  <w:proofErr w:type="spellStart"/>
                  <w:r w:rsidRPr="00305DA7">
                    <w:rPr>
                      <w:rFonts w:ascii="Arial" w:eastAsia="Times New Roman" w:hAnsi="Arial" w:cs="Arial"/>
                      <w:color w:val="080202"/>
                      <w:sz w:val="24"/>
                      <w:szCs w:val="24"/>
                      <w:lang w:eastAsia="en-GB"/>
                    </w:rPr>
                    <w:t>bopsy</w:t>
                  </w:r>
                  <w:proofErr w:type="spellEnd"/>
                  <w:r w:rsidRPr="00305DA7">
                    <w:rPr>
                      <w:rFonts w:ascii="Arial" w:eastAsia="Times New Roman" w:hAnsi="Arial" w:cs="Arial"/>
                      <w:color w:val="080202"/>
                      <w:sz w:val="24"/>
                      <w:szCs w:val="24"/>
                      <w:lang w:eastAsia="en-GB"/>
                    </w:rPr>
                    <w:t>. If a high score to have surgery as would normally need adjuvant chemotherapy. Currently genomic testing is not re-</w:t>
                  </w:r>
                  <w:proofErr w:type="spellStart"/>
                  <w:r w:rsidRPr="00305DA7">
                    <w:rPr>
                      <w:rFonts w:ascii="Arial" w:eastAsia="Times New Roman" w:hAnsi="Arial" w:cs="Arial"/>
                      <w:color w:val="080202"/>
                      <w:sz w:val="24"/>
                      <w:szCs w:val="24"/>
                      <w:lang w:eastAsia="en-GB"/>
                    </w:rPr>
                    <w:t>imbursed</w:t>
                  </w:r>
                  <w:proofErr w:type="spellEnd"/>
                  <w:r w:rsidRPr="00305DA7">
                    <w:rPr>
                      <w:rFonts w:ascii="Arial" w:eastAsia="Times New Roman" w:hAnsi="Arial" w:cs="Arial"/>
                      <w:color w:val="080202"/>
                      <w:sz w:val="24"/>
                      <w:szCs w:val="24"/>
                      <w:lang w:eastAsia="en-GB"/>
                    </w:rPr>
                    <w:t xml:space="preserve"> in this situation, but this will need to be re-considered.</w:t>
                  </w:r>
                </w:p>
                <w:p w14:paraId="0A0E720C" w14:textId="5F037A6F" w:rsidR="00305DA7" w:rsidRPr="00305DA7" w:rsidRDefault="00305DA7" w:rsidP="00305DA7">
                  <w:pPr>
                    <w:numPr>
                      <w:ilvl w:val="0"/>
                      <w:numId w:val="2"/>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Clearly document why these decisions have been made</w:t>
                  </w:r>
                </w:p>
                <w:p w14:paraId="237CDFD9" w14:textId="77777777" w:rsidR="00305DA7" w:rsidRPr="00305DA7" w:rsidRDefault="00305DA7" w:rsidP="00305DA7">
                  <w:pPr>
                    <w:spacing w:after="0" w:line="240" w:lineRule="auto"/>
                    <w:ind w:left="360"/>
                    <w:rPr>
                      <w:rFonts w:ascii="Calibri" w:eastAsia="Times New Roman" w:hAnsi="Calibri" w:cs="Calibri"/>
                      <w:color w:val="080202"/>
                      <w:lang w:eastAsia="en-GB"/>
                    </w:rPr>
                  </w:pPr>
                </w:p>
                <w:p w14:paraId="6739E364"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b/>
                      <w:bCs/>
                      <w:color w:val="080202"/>
                      <w:sz w:val="24"/>
                      <w:szCs w:val="24"/>
                      <w:lang w:eastAsia="en-GB"/>
                    </w:rPr>
                    <w:t>Follow up cancer patients</w:t>
                  </w:r>
                </w:p>
                <w:p w14:paraId="32D5538A" w14:textId="77777777" w:rsidR="00305DA7" w:rsidRPr="00305DA7" w:rsidRDefault="00305DA7" w:rsidP="00305DA7">
                  <w:pPr>
                    <w:numPr>
                      <w:ilvl w:val="0"/>
                      <w:numId w:val="3"/>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Try to minimise the number of patients attending breast clinics for routine review. Postpone appointments where appropriate and consider introducing telephone reviews for those where review is required</w:t>
                  </w:r>
                </w:p>
                <w:p w14:paraId="3CF2914D" w14:textId="08A4546A" w:rsidR="00305DA7" w:rsidRPr="00305DA7" w:rsidRDefault="00305DA7" w:rsidP="00305DA7">
                  <w:pPr>
                    <w:numPr>
                      <w:ilvl w:val="0"/>
                      <w:numId w:val="3"/>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This is especially important for frail elderly patients on primary endocrine treatment</w:t>
                  </w:r>
                </w:p>
                <w:p w14:paraId="23470C0D" w14:textId="77777777" w:rsidR="00305DA7" w:rsidRPr="00305DA7" w:rsidRDefault="00305DA7" w:rsidP="00305DA7">
                  <w:pPr>
                    <w:spacing w:after="0" w:line="240" w:lineRule="auto"/>
                    <w:ind w:left="360"/>
                    <w:rPr>
                      <w:rFonts w:ascii="Calibri" w:eastAsia="Times New Roman" w:hAnsi="Calibri" w:cs="Calibri"/>
                      <w:color w:val="080202"/>
                      <w:lang w:eastAsia="en-GB"/>
                    </w:rPr>
                  </w:pPr>
                </w:p>
                <w:p w14:paraId="40BD0B58" w14:textId="77A60245" w:rsidR="00305DA7" w:rsidRDefault="00305DA7" w:rsidP="00305DA7">
                  <w:pPr>
                    <w:spacing w:after="240" w:line="240" w:lineRule="auto"/>
                    <w:rPr>
                      <w:rFonts w:ascii="Arial" w:eastAsia="Times New Roman" w:hAnsi="Arial" w:cs="Arial"/>
                      <w:b/>
                      <w:bCs/>
                      <w:color w:val="080202"/>
                      <w:sz w:val="24"/>
                      <w:szCs w:val="24"/>
                      <w:lang w:eastAsia="en-GB"/>
                    </w:rPr>
                  </w:pPr>
                  <w:r w:rsidRPr="00305DA7">
                    <w:rPr>
                      <w:rFonts w:ascii="Arial" w:eastAsia="Times New Roman" w:hAnsi="Arial" w:cs="Arial"/>
                      <w:b/>
                      <w:bCs/>
                      <w:color w:val="080202"/>
                      <w:sz w:val="24"/>
                      <w:szCs w:val="24"/>
                      <w:lang w:eastAsia="en-GB"/>
                    </w:rPr>
                    <w:t>Benign disease</w:t>
                  </w:r>
                </w:p>
                <w:p w14:paraId="2F68F6AD" w14:textId="3685E098" w:rsidR="00305DA7" w:rsidRPr="00305DA7" w:rsidRDefault="00305DA7" w:rsidP="00305DA7">
                  <w:pPr>
                    <w:numPr>
                      <w:ilvl w:val="0"/>
                      <w:numId w:val="4"/>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No surgery for benign disease or risk -reduction to be performed</w:t>
                  </w:r>
                </w:p>
                <w:p w14:paraId="49060554" w14:textId="77777777" w:rsidR="00305DA7" w:rsidRPr="00305DA7" w:rsidRDefault="00305DA7" w:rsidP="00305DA7">
                  <w:pPr>
                    <w:spacing w:after="0" w:line="240" w:lineRule="auto"/>
                    <w:ind w:left="360"/>
                    <w:rPr>
                      <w:rFonts w:ascii="Calibri" w:eastAsia="Times New Roman" w:hAnsi="Calibri" w:cs="Calibri"/>
                      <w:color w:val="080202"/>
                      <w:lang w:eastAsia="en-GB"/>
                    </w:rPr>
                  </w:pPr>
                </w:p>
                <w:p w14:paraId="68CC1E2A"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b/>
                      <w:bCs/>
                      <w:color w:val="080202"/>
                      <w:sz w:val="24"/>
                      <w:szCs w:val="24"/>
                      <w:lang w:eastAsia="en-GB"/>
                    </w:rPr>
                    <w:t>MDT Meetings</w:t>
                  </w:r>
                </w:p>
                <w:p w14:paraId="79AE30DC" w14:textId="77777777" w:rsidR="00305DA7" w:rsidRPr="00305DA7" w:rsidRDefault="00305DA7" w:rsidP="00305DA7">
                  <w:pPr>
                    <w:numPr>
                      <w:ilvl w:val="0"/>
                      <w:numId w:val="5"/>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Maintain weekly MDT; can be done remotely if needed. Aim to minimise the number of staff present at the MDT. Perhaps 1 surgeon, 1 oncologist, 1 pathologist, 1 radiologist and one breast care nurse.</w:t>
                  </w:r>
                </w:p>
                <w:p w14:paraId="2A954E93" w14:textId="77777777" w:rsidR="00305DA7" w:rsidRPr="00305DA7" w:rsidRDefault="00305DA7" w:rsidP="00305DA7">
                  <w:pPr>
                    <w:numPr>
                      <w:ilvl w:val="0"/>
                      <w:numId w:val="5"/>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Maintain a list of patients with surgical delay on primary endocrine therapy.</w:t>
                  </w:r>
                </w:p>
                <w:p w14:paraId="06A8D990" w14:textId="77777777" w:rsidR="00305DA7" w:rsidRDefault="00305DA7" w:rsidP="00305DA7">
                  <w:pPr>
                    <w:spacing w:after="240" w:line="240" w:lineRule="auto"/>
                    <w:rPr>
                      <w:rFonts w:ascii="Arial" w:eastAsia="Times New Roman" w:hAnsi="Arial" w:cs="Arial"/>
                      <w:b/>
                      <w:bCs/>
                      <w:color w:val="080202"/>
                      <w:sz w:val="24"/>
                      <w:szCs w:val="24"/>
                      <w:lang w:eastAsia="en-GB"/>
                    </w:rPr>
                  </w:pPr>
                </w:p>
                <w:p w14:paraId="3CF4318C" w14:textId="33D828FA"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b/>
                      <w:bCs/>
                      <w:color w:val="080202"/>
                      <w:sz w:val="24"/>
                      <w:szCs w:val="24"/>
                      <w:lang w:eastAsia="en-GB"/>
                    </w:rPr>
                    <w:t>Research Activity</w:t>
                  </w:r>
                </w:p>
                <w:p w14:paraId="7F1DA105" w14:textId="77777777" w:rsidR="00305DA7" w:rsidRPr="00305DA7" w:rsidRDefault="00305DA7" w:rsidP="00305DA7">
                  <w:pPr>
                    <w:numPr>
                      <w:ilvl w:val="0"/>
                      <w:numId w:val="6"/>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Follow local guidance</w:t>
                  </w:r>
                </w:p>
                <w:p w14:paraId="56BF6541" w14:textId="77777777" w:rsidR="00305DA7" w:rsidRDefault="00305DA7" w:rsidP="00305DA7">
                  <w:pPr>
                    <w:spacing w:after="240" w:line="240" w:lineRule="auto"/>
                    <w:rPr>
                      <w:rFonts w:ascii="Arial" w:eastAsia="Times New Roman" w:hAnsi="Arial" w:cs="Arial"/>
                      <w:b/>
                      <w:bCs/>
                      <w:color w:val="080202"/>
                      <w:sz w:val="24"/>
                      <w:szCs w:val="24"/>
                      <w:lang w:eastAsia="en-GB"/>
                    </w:rPr>
                  </w:pPr>
                </w:p>
                <w:p w14:paraId="2EB742DD" w14:textId="16AF1B84"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b/>
                      <w:bCs/>
                      <w:color w:val="080202"/>
                      <w:sz w:val="24"/>
                      <w:szCs w:val="24"/>
                      <w:lang w:eastAsia="en-GB"/>
                    </w:rPr>
                    <w:t>Also</w:t>
                  </w:r>
                </w:p>
                <w:p w14:paraId="478CF07A" w14:textId="77777777" w:rsidR="00305DA7" w:rsidRPr="00305DA7" w:rsidRDefault="00305DA7" w:rsidP="00305DA7">
                  <w:pPr>
                    <w:numPr>
                      <w:ilvl w:val="0"/>
                      <w:numId w:val="7"/>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Liaise with other disciplines</w:t>
                  </w:r>
                </w:p>
                <w:p w14:paraId="04F24A25" w14:textId="77777777" w:rsidR="00305DA7" w:rsidRPr="00305DA7" w:rsidRDefault="00305DA7" w:rsidP="00305DA7">
                  <w:pPr>
                    <w:numPr>
                      <w:ilvl w:val="0"/>
                      <w:numId w:val="7"/>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t>Liaise with your Oncology colleagues regarding the feasibility and practicality of providing radiotherapy, chemotherapy and targeted treatments and adapt your service appropriately</w:t>
                  </w:r>
                </w:p>
                <w:p w14:paraId="5E132E67" w14:textId="77777777" w:rsidR="00305DA7" w:rsidRPr="00305DA7" w:rsidRDefault="00305DA7" w:rsidP="00305DA7">
                  <w:pPr>
                    <w:numPr>
                      <w:ilvl w:val="0"/>
                      <w:numId w:val="7"/>
                    </w:numPr>
                    <w:spacing w:after="0" w:line="240" w:lineRule="auto"/>
                    <w:rPr>
                      <w:rFonts w:ascii="Calibri" w:eastAsia="Times New Roman" w:hAnsi="Calibri" w:cs="Calibri"/>
                      <w:color w:val="080202"/>
                      <w:lang w:eastAsia="en-GB"/>
                    </w:rPr>
                  </w:pPr>
                  <w:r w:rsidRPr="00305DA7">
                    <w:rPr>
                      <w:rFonts w:ascii="Arial" w:eastAsia="Times New Roman" w:hAnsi="Arial" w:cs="Arial"/>
                      <w:color w:val="080202"/>
                      <w:sz w:val="24"/>
                      <w:szCs w:val="24"/>
                      <w:lang w:eastAsia="en-GB"/>
                    </w:rPr>
                    <w:lastRenderedPageBreak/>
                    <w:t>Liaise with your radiology colleagues regarding potential suspension of breast screening (following national advice) and post cancer surveillance mammography</w:t>
                  </w:r>
                </w:p>
                <w:p w14:paraId="1083481A" w14:textId="77777777" w:rsidR="00305DA7" w:rsidRDefault="00305DA7" w:rsidP="00305DA7">
                  <w:pPr>
                    <w:spacing w:after="240" w:line="240" w:lineRule="auto"/>
                    <w:rPr>
                      <w:rFonts w:ascii="Arial" w:eastAsia="Times New Roman" w:hAnsi="Arial" w:cs="Arial"/>
                      <w:color w:val="080202"/>
                      <w:sz w:val="24"/>
                      <w:szCs w:val="24"/>
                      <w:lang w:eastAsia="en-GB"/>
                    </w:rPr>
                  </w:pPr>
                </w:p>
                <w:p w14:paraId="20E811C4" w14:textId="079C4156"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color w:val="080202"/>
                      <w:sz w:val="24"/>
                      <w:szCs w:val="24"/>
                      <w:lang w:eastAsia="en-GB"/>
                    </w:rPr>
                    <w:t>Clearly there is a hierarchy of need, and how many of these measures need to be implemented will be dependent upon how severe the pandemic is and what the local capacity is. Please keep up to date with both local and national advice.</w:t>
                  </w:r>
                </w:p>
                <w:p w14:paraId="01FE58B6"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color w:val="080202"/>
                      <w:sz w:val="24"/>
                      <w:szCs w:val="24"/>
                      <w:lang w:eastAsia="en-GB"/>
                    </w:rPr>
                    <w:t>The above guidance has been agreed with Andreas Makris, Chair of the UKBCG, and David Miles and is pending the full endorsement of the UKBCG.</w:t>
                  </w:r>
                </w:p>
                <w:p w14:paraId="159DDCB1"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color w:val="080202"/>
                      <w:sz w:val="24"/>
                      <w:szCs w:val="24"/>
                      <w:lang w:eastAsia="en-GB"/>
                    </w:rPr>
                    <w:t>Kind regards</w:t>
                  </w:r>
                </w:p>
                <w:p w14:paraId="642829F9" w14:textId="77777777" w:rsidR="00305DA7" w:rsidRPr="00305DA7" w:rsidRDefault="00305DA7" w:rsidP="00305DA7">
                  <w:pPr>
                    <w:spacing w:after="240" w:line="240" w:lineRule="auto"/>
                    <w:rPr>
                      <w:rFonts w:ascii="Calibri" w:eastAsia="Times New Roman" w:hAnsi="Calibri" w:cs="Calibri"/>
                      <w:lang w:eastAsia="en-GB"/>
                    </w:rPr>
                  </w:pPr>
                  <w:r w:rsidRPr="00305DA7">
                    <w:rPr>
                      <w:rFonts w:ascii="Arial" w:eastAsia="Times New Roman" w:hAnsi="Arial" w:cs="Arial"/>
                      <w:b/>
                      <w:bCs/>
                      <w:color w:val="080202"/>
                      <w:sz w:val="24"/>
                      <w:szCs w:val="24"/>
                      <w:lang w:eastAsia="en-GB"/>
                    </w:rPr>
                    <w:t>Julie Doughty</w:t>
                  </w:r>
                  <w:r w:rsidRPr="00305DA7">
                    <w:rPr>
                      <w:rFonts w:ascii="Arial" w:eastAsia="Times New Roman" w:hAnsi="Arial" w:cs="Arial"/>
                      <w:b/>
                      <w:bCs/>
                      <w:color w:val="080202"/>
                      <w:sz w:val="24"/>
                      <w:szCs w:val="24"/>
                      <w:lang w:eastAsia="en-GB"/>
                    </w:rPr>
                    <w:br/>
                    <w:t>ABS President</w:t>
                  </w:r>
                </w:p>
              </w:tc>
            </w:tr>
            <w:tr w:rsidR="00305DA7" w:rsidRPr="00305DA7" w14:paraId="4379D473" w14:textId="77777777">
              <w:tc>
                <w:tcPr>
                  <w:tcW w:w="0" w:type="auto"/>
                  <w:vAlign w:val="center"/>
                </w:tcPr>
                <w:p w14:paraId="3D32086B" w14:textId="77777777" w:rsidR="00305DA7" w:rsidRPr="00305DA7" w:rsidRDefault="00305DA7" w:rsidP="00305DA7">
                  <w:pPr>
                    <w:spacing w:after="240" w:line="240" w:lineRule="auto"/>
                    <w:rPr>
                      <w:rFonts w:ascii="Arial" w:eastAsia="Times New Roman" w:hAnsi="Arial" w:cs="Arial"/>
                      <w:b/>
                      <w:bCs/>
                      <w:color w:val="080202"/>
                      <w:sz w:val="24"/>
                      <w:szCs w:val="24"/>
                      <w:lang w:eastAsia="en-GB"/>
                    </w:rPr>
                  </w:pPr>
                </w:p>
              </w:tc>
            </w:tr>
          </w:tbl>
          <w:p w14:paraId="5290C34B" w14:textId="77777777" w:rsidR="00305DA7" w:rsidRPr="00305DA7" w:rsidRDefault="00305DA7" w:rsidP="00305DA7">
            <w:pPr>
              <w:spacing w:after="0" w:line="240" w:lineRule="auto"/>
              <w:rPr>
                <w:rFonts w:ascii="Times New Roman" w:eastAsia="Times New Roman" w:hAnsi="Times New Roman" w:cs="Times New Roman"/>
                <w:sz w:val="24"/>
                <w:szCs w:val="24"/>
                <w:lang w:eastAsia="en-GB"/>
              </w:rPr>
            </w:pPr>
          </w:p>
        </w:tc>
      </w:tr>
    </w:tbl>
    <w:p w14:paraId="38618214" w14:textId="77777777" w:rsidR="00305DA7" w:rsidRPr="00305DA7" w:rsidRDefault="00305DA7" w:rsidP="00305DA7">
      <w:pPr>
        <w:shd w:val="clear" w:color="auto" w:fill="FFFFFF"/>
        <w:spacing w:after="0" w:line="240" w:lineRule="auto"/>
        <w:rPr>
          <w:rFonts w:ascii="Calibri" w:eastAsia="Times New Roman" w:hAnsi="Calibri" w:cs="Calibri"/>
          <w:color w:val="212121"/>
          <w:lang w:eastAsia="en-GB"/>
        </w:rPr>
      </w:pPr>
      <w:r w:rsidRPr="00305DA7">
        <w:rPr>
          <w:rFonts w:ascii="Calibri" w:eastAsia="Times New Roman" w:hAnsi="Calibri" w:cs="Calibri"/>
          <w:color w:val="212121"/>
          <w:lang w:eastAsia="en-GB"/>
        </w:rPr>
        <w:lastRenderedPageBreak/>
        <w:t> </w:t>
      </w:r>
    </w:p>
    <w:p w14:paraId="0FC7FB48" w14:textId="77777777" w:rsidR="00305DA7" w:rsidRPr="00305DA7" w:rsidRDefault="00305DA7" w:rsidP="00305DA7">
      <w:pPr>
        <w:shd w:val="clear" w:color="auto" w:fill="FFFFFF"/>
        <w:spacing w:after="0" w:line="240" w:lineRule="auto"/>
        <w:rPr>
          <w:rFonts w:ascii="Calibri" w:eastAsia="Times New Roman" w:hAnsi="Calibri" w:cs="Calibri"/>
          <w:color w:val="212121"/>
          <w:lang w:eastAsia="en-GB"/>
        </w:rPr>
      </w:pPr>
      <w:r w:rsidRPr="00305DA7">
        <w:rPr>
          <w:rFonts w:ascii="Calibri" w:eastAsia="Times New Roman" w:hAnsi="Calibri" w:cs="Calibri"/>
          <w:color w:val="212121"/>
          <w:lang w:eastAsia="en-GB"/>
        </w:rPr>
        <w:t> </w:t>
      </w:r>
    </w:p>
    <w:p w14:paraId="05FFAD9C" w14:textId="77777777" w:rsidR="00305DA7" w:rsidRPr="00305DA7" w:rsidRDefault="00305DA7" w:rsidP="00305DA7">
      <w:pPr>
        <w:shd w:val="clear" w:color="auto" w:fill="FFFFFF"/>
        <w:spacing w:after="0" w:line="240" w:lineRule="auto"/>
        <w:rPr>
          <w:rFonts w:ascii="Calibri" w:eastAsia="Times New Roman" w:hAnsi="Calibri" w:cs="Calibri"/>
          <w:color w:val="212121"/>
          <w:lang w:eastAsia="en-GB"/>
        </w:rPr>
      </w:pPr>
      <w:r w:rsidRPr="00305DA7">
        <w:rPr>
          <w:rFonts w:ascii="Calibri" w:eastAsia="Times New Roman" w:hAnsi="Calibri" w:cs="Calibri"/>
          <w:color w:val="212121"/>
          <w:lang w:eastAsia="en-GB"/>
        </w:rPr>
        <w:t> </w:t>
      </w:r>
    </w:p>
    <w:p w14:paraId="3CB3F2D8" w14:textId="77777777" w:rsidR="00305DA7" w:rsidRPr="00305DA7" w:rsidRDefault="00305DA7" w:rsidP="00305DA7">
      <w:pPr>
        <w:shd w:val="clear" w:color="auto" w:fill="FFFFFF"/>
        <w:spacing w:after="0" w:line="240" w:lineRule="auto"/>
        <w:rPr>
          <w:rFonts w:ascii="Calibri" w:eastAsia="Times New Roman" w:hAnsi="Calibri" w:cs="Calibri"/>
          <w:color w:val="212121"/>
          <w:lang w:eastAsia="en-GB"/>
        </w:rPr>
      </w:pPr>
      <w:r w:rsidRPr="00305DA7">
        <w:rPr>
          <w:rFonts w:ascii="Calibri" w:eastAsia="Times New Roman" w:hAnsi="Calibri" w:cs="Calibri"/>
          <w:color w:val="212121"/>
          <w:lang w:eastAsia="en-GB"/>
        </w:rPr>
        <w:t> </w:t>
      </w:r>
    </w:p>
    <w:p w14:paraId="5E7812A5" w14:textId="77777777" w:rsidR="00305DA7" w:rsidRPr="00305DA7" w:rsidRDefault="00305DA7" w:rsidP="00305DA7">
      <w:pPr>
        <w:shd w:val="clear" w:color="auto" w:fill="FFFFFF"/>
        <w:spacing w:after="0" w:line="240" w:lineRule="auto"/>
        <w:rPr>
          <w:rFonts w:ascii="Calibri" w:eastAsia="Times New Roman" w:hAnsi="Calibri" w:cs="Calibri"/>
          <w:color w:val="212121"/>
          <w:lang w:eastAsia="en-GB"/>
        </w:rPr>
      </w:pPr>
      <w:r w:rsidRPr="00305DA7">
        <w:rPr>
          <w:rFonts w:ascii="Calibri" w:eastAsia="Times New Roman" w:hAnsi="Calibri" w:cs="Calibri"/>
          <w:color w:val="212121"/>
          <w:lang w:eastAsia="en-GB"/>
        </w:rPr>
        <w:t> </w:t>
      </w:r>
    </w:p>
    <w:p w14:paraId="3B532AB3" w14:textId="4BACFC77" w:rsidR="00305DA7" w:rsidRPr="00305DA7" w:rsidRDefault="00305DA7" w:rsidP="00305DA7">
      <w:pPr>
        <w:shd w:val="clear" w:color="auto" w:fill="FFFFFF"/>
        <w:spacing w:after="0" w:line="240" w:lineRule="auto"/>
        <w:rPr>
          <w:rFonts w:ascii="Times New Roman" w:eastAsia="Times New Roman" w:hAnsi="Times New Roman" w:cs="Times New Roman"/>
          <w:sz w:val="24"/>
          <w:szCs w:val="24"/>
          <w:lang w:eastAsia="en-GB"/>
        </w:rPr>
      </w:pPr>
      <w:r w:rsidRPr="00305DA7">
        <w:rPr>
          <w:rFonts w:ascii="Calibri" w:eastAsia="Times New Roman" w:hAnsi="Calibri" w:cs="Calibri"/>
          <w:color w:val="212121"/>
          <w:lang w:eastAsia="en-GB"/>
        </w:rPr>
        <w:t> </w:t>
      </w:r>
      <w:bookmarkStart w:id="0" w:name="_GoBack"/>
      <w:bookmarkEnd w:id="0"/>
    </w:p>
    <w:p w14:paraId="3EC7B98B" w14:textId="5C64AF17" w:rsidR="00720EB3" w:rsidRPr="00D4026C" w:rsidRDefault="00720EB3" w:rsidP="00D4026C"/>
    <w:sectPr w:rsidR="00720EB3" w:rsidRPr="00D40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3F2A"/>
    <w:multiLevelType w:val="multilevel"/>
    <w:tmpl w:val="D8C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431E9"/>
    <w:multiLevelType w:val="multilevel"/>
    <w:tmpl w:val="D178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C94F55"/>
    <w:multiLevelType w:val="multilevel"/>
    <w:tmpl w:val="7E38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2A14AA"/>
    <w:multiLevelType w:val="multilevel"/>
    <w:tmpl w:val="E93E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4639DD"/>
    <w:multiLevelType w:val="multilevel"/>
    <w:tmpl w:val="1BD0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943FD1"/>
    <w:multiLevelType w:val="multilevel"/>
    <w:tmpl w:val="C8E0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0927F0"/>
    <w:multiLevelType w:val="multilevel"/>
    <w:tmpl w:val="AB9A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71"/>
    <w:rsid w:val="00253B71"/>
    <w:rsid w:val="00305DA7"/>
    <w:rsid w:val="00720EB3"/>
    <w:rsid w:val="00D40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1839"/>
  <w15:chartTrackingRefBased/>
  <w15:docId w15:val="{DD600F47-7E47-4974-961C-6905BE00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26C"/>
    <w:rPr>
      <w:color w:val="0000FF"/>
      <w:u w:val="single"/>
    </w:rPr>
  </w:style>
  <w:style w:type="character" w:styleId="Strong">
    <w:name w:val="Strong"/>
    <w:basedOn w:val="DefaultParagraphFont"/>
    <w:uiPriority w:val="22"/>
    <w:qFormat/>
    <w:rsid w:val="00305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899673">
      <w:bodyDiv w:val="1"/>
      <w:marLeft w:val="0"/>
      <w:marRight w:val="0"/>
      <w:marTop w:val="0"/>
      <w:marBottom w:val="0"/>
      <w:divBdr>
        <w:top w:val="none" w:sz="0" w:space="0" w:color="auto"/>
        <w:left w:val="none" w:sz="0" w:space="0" w:color="auto"/>
        <w:bottom w:val="none" w:sz="0" w:space="0" w:color="auto"/>
        <w:right w:val="none" w:sz="0" w:space="0" w:color="auto"/>
      </w:divBdr>
      <w:divsChild>
        <w:div w:id="2101024839">
          <w:marLeft w:val="0"/>
          <w:marRight w:val="0"/>
          <w:marTop w:val="0"/>
          <w:marBottom w:val="0"/>
          <w:divBdr>
            <w:top w:val="none" w:sz="0" w:space="0" w:color="auto"/>
            <w:left w:val="none" w:sz="0" w:space="0" w:color="auto"/>
            <w:bottom w:val="none" w:sz="0" w:space="0" w:color="auto"/>
            <w:right w:val="none" w:sz="0" w:space="0" w:color="auto"/>
          </w:divBdr>
          <w:divsChild>
            <w:div w:id="512308509">
              <w:marLeft w:val="0"/>
              <w:marRight w:val="0"/>
              <w:marTop w:val="0"/>
              <w:marBottom w:val="0"/>
              <w:divBdr>
                <w:top w:val="none" w:sz="0" w:space="0" w:color="auto"/>
                <w:left w:val="none" w:sz="0" w:space="0" w:color="auto"/>
                <w:bottom w:val="none" w:sz="0" w:space="0" w:color="auto"/>
                <w:right w:val="none" w:sz="0" w:space="0" w:color="auto"/>
              </w:divBdr>
              <w:divsChild>
                <w:div w:id="93882982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12093655">
          <w:marLeft w:val="0"/>
          <w:marRight w:val="0"/>
          <w:marTop w:val="0"/>
          <w:marBottom w:val="0"/>
          <w:divBdr>
            <w:top w:val="none" w:sz="0" w:space="0" w:color="auto"/>
            <w:left w:val="none" w:sz="0" w:space="0" w:color="auto"/>
            <w:bottom w:val="none" w:sz="0" w:space="0" w:color="auto"/>
            <w:right w:val="none" w:sz="0" w:space="0" w:color="auto"/>
          </w:divBdr>
        </w:div>
        <w:div w:id="438188199">
          <w:marLeft w:val="0"/>
          <w:marRight w:val="0"/>
          <w:marTop w:val="0"/>
          <w:marBottom w:val="0"/>
          <w:divBdr>
            <w:top w:val="none" w:sz="0" w:space="0" w:color="auto"/>
            <w:left w:val="none" w:sz="0" w:space="0" w:color="auto"/>
            <w:bottom w:val="none" w:sz="0" w:space="0" w:color="auto"/>
            <w:right w:val="none" w:sz="0" w:space="0" w:color="auto"/>
          </w:divBdr>
        </w:div>
        <w:div w:id="1984651405">
          <w:marLeft w:val="0"/>
          <w:marRight w:val="0"/>
          <w:marTop w:val="0"/>
          <w:marBottom w:val="0"/>
          <w:divBdr>
            <w:top w:val="none" w:sz="0" w:space="0" w:color="auto"/>
            <w:left w:val="none" w:sz="0" w:space="0" w:color="auto"/>
            <w:bottom w:val="none" w:sz="0" w:space="0" w:color="auto"/>
            <w:right w:val="none" w:sz="0" w:space="0" w:color="auto"/>
          </w:divBdr>
        </w:div>
        <w:div w:id="577132013">
          <w:marLeft w:val="0"/>
          <w:marRight w:val="0"/>
          <w:marTop w:val="0"/>
          <w:marBottom w:val="0"/>
          <w:divBdr>
            <w:top w:val="none" w:sz="0" w:space="0" w:color="auto"/>
            <w:left w:val="none" w:sz="0" w:space="0" w:color="auto"/>
            <w:bottom w:val="none" w:sz="0" w:space="0" w:color="auto"/>
            <w:right w:val="none" w:sz="0" w:space="0" w:color="auto"/>
          </w:divBdr>
        </w:div>
        <w:div w:id="1944336833">
          <w:marLeft w:val="0"/>
          <w:marRight w:val="0"/>
          <w:marTop w:val="0"/>
          <w:marBottom w:val="0"/>
          <w:divBdr>
            <w:top w:val="none" w:sz="0" w:space="0" w:color="auto"/>
            <w:left w:val="none" w:sz="0" w:space="0" w:color="auto"/>
            <w:bottom w:val="none" w:sz="0" w:space="0" w:color="auto"/>
            <w:right w:val="none" w:sz="0" w:space="0" w:color="auto"/>
          </w:divBdr>
        </w:div>
        <w:div w:id="1020399180">
          <w:marLeft w:val="0"/>
          <w:marRight w:val="0"/>
          <w:marTop w:val="0"/>
          <w:marBottom w:val="0"/>
          <w:divBdr>
            <w:top w:val="none" w:sz="0" w:space="0" w:color="auto"/>
            <w:left w:val="none" w:sz="0" w:space="0" w:color="auto"/>
            <w:bottom w:val="none" w:sz="0" w:space="0" w:color="auto"/>
            <w:right w:val="none" w:sz="0" w:space="0" w:color="auto"/>
          </w:divBdr>
        </w:div>
        <w:div w:id="46077236">
          <w:marLeft w:val="0"/>
          <w:marRight w:val="0"/>
          <w:marTop w:val="0"/>
          <w:marBottom w:val="0"/>
          <w:divBdr>
            <w:top w:val="none" w:sz="0" w:space="0" w:color="auto"/>
            <w:left w:val="none" w:sz="0" w:space="0" w:color="auto"/>
            <w:bottom w:val="none" w:sz="0" w:space="0" w:color="auto"/>
            <w:right w:val="none" w:sz="0" w:space="0" w:color="auto"/>
          </w:divBdr>
        </w:div>
        <w:div w:id="1815488975">
          <w:marLeft w:val="0"/>
          <w:marRight w:val="0"/>
          <w:marTop w:val="0"/>
          <w:marBottom w:val="0"/>
          <w:divBdr>
            <w:top w:val="none" w:sz="0" w:space="0" w:color="auto"/>
            <w:left w:val="none" w:sz="0" w:space="0" w:color="auto"/>
            <w:bottom w:val="none" w:sz="0" w:space="0" w:color="auto"/>
            <w:right w:val="none" w:sz="0" w:space="0" w:color="auto"/>
          </w:divBdr>
        </w:div>
        <w:div w:id="1931697787">
          <w:marLeft w:val="0"/>
          <w:marRight w:val="0"/>
          <w:marTop w:val="0"/>
          <w:marBottom w:val="0"/>
          <w:divBdr>
            <w:top w:val="none" w:sz="0" w:space="0" w:color="auto"/>
            <w:left w:val="none" w:sz="0" w:space="0" w:color="auto"/>
            <w:bottom w:val="none" w:sz="0" w:space="0" w:color="auto"/>
            <w:right w:val="none" w:sz="0" w:space="0" w:color="auto"/>
          </w:divBdr>
        </w:div>
        <w:div w:id="113968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Norton</dc:creator>
  <cp:keywords/>
  <dc:description/>
  <cp:lastModifiedBy>Alison Norton</cp:lastModifiedBy>
  <cp:revision>2</cp:revision>
  <dcterms:created xsi:type="dcterms:W3CDTF">2020-03-27T16:29:00Z</dcterms:created>
  <dcterms:modified xsi:type="dcterms:W3CDTF">2020-03-27T16:29:00Z</dcterms:modified>
</cp:coreProperties>
</file>